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 w:rsidRPr="004D2E88">
        <w:rPr>
          <w:rFonts w:ascii="Arial" w:hAnsi="Arial" w:cs="Arial"/>
          <w:b/>
          <w:sz w:val="24"/>
          <w:szCs w:val="24"/>
          <w:u w:val="single"/>
        </w:rPr>
        <w:t>Putzgrundvorbereitungen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A73664" w:rsidRPr="004D2E88" w:rsidRDefault="00A73664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73664" w:rsidTr="009259AB">
        <w:tc>
          <w:tcPr>
            <w:tcW w:w="7054" w:type="dxa"/>
          </w:tcPr>
          <w:p w:rsidR="00A73664" w:rsidRPr="006F2265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proofErr w:type="spellStart"/>
            <w:r w:rsidRPr="006F2265">
              <w:rPr>
                <w:rFonts w:ascii="Arial" w:hAnsi="Arial" w:cs="Arial"/>
                <w:b/>
                <w:sz w:val="24"/>
                <w:szCs w:val="20"/>
                <w:u w:val="single"/>
              </w:rPr>
              <w:t>Aufbrennsperren</w:t>
            </w:r>
            <w:proofErr w:type="spellEnd"/>
            <w:r w:rsidRPr="006F2265">
              <w:rPr>
                <w:rFonts w:ascii="Arial" w:hAnsi="Arial" w:cs="Arial"/>
                <w:b/>
                <w:sz w:val="24"/>
                <w:szCs w:val="20"/>
                <w:u w:val="single"/>
              </w:rPr>
              <w:t>, G</w:t>
            </w: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rundierungen und Verfestigungen</w:t>
            </w:r>
          </w:p>
        </w:tc>
        <w:tc>
          <w:tcPr>
            <w:tcW w:w="2410" w:type="dxa"/>
            <w:vAlign w:val="bottom"/>
          </w:tcPr>
          <w:p w:rsidR="00A73664" w:rsidRDefault="00A73664" w:rsidP="00A73664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64" w:rsidTr="009259AB">
        <w:tc>
          <w:tcPr>
            <w:tcW w:w="7054" w:type="dxa"/>
          </w:tcPr>
          <w:p w:rsidR="00A73664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73664" w:rsidRDefault="00A73664" w:rsidP="00A73664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64" w:rsidTr="009259AB">
        <w:tc>
          <w:tcPr>
            <w:tcW w:w="7054" w:type="dxa"/>
          </w:tcPr>
          <w:p w:rsidR="00A73664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2265">
              <w:rPr>
                <w:rFonts w:ascii="Arial" w:hAnsi="Arial" w:cs="Arial"/>
                <w:b/>
                <w:sz w:val="20"/>
                <w:szCs w:val="20"/>
              </w:rPr>
              <w:t>Aufbrennsperre</w:t>
            </w:r>
            <w:proofErr w:type="spellEnd"/>
          </w:p>
          <w:p w:rsidR="00A73664" w:rsidRPr="006F2265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664" w:rsidRPr="006F2265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6F2265">
              <w:rPr>
                <w:rFonts w:ascii="Arial" w:hAnsi="Arial" w:cs="Arial"/>
                <w:sz w:val="20"/>
                <w:szCs w:val="20"/>
              </w:rPr>
              <w:t>Aufbringen einer lösungsmittelfreien und geruchsmilden Kunstharzdispersion als Haftbrücke auf stark oder unterschiedlich saugenden Untergründen.</w:t>
            </w:r>
          </w:p>
          <w:p w:rsidR="00A73664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A73664" w:rsidRPr="00DE0107" w:rsidRDefault="00A73664" w:rsidP="00A7366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Produkt: 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proofErr w:type="spellStart"/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Aufbrennsperre</w:t>
            </w:r>
            <w:proofErr w:type="spellEnd"/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 ABS</w:t>
            </w:r>
          </w:p>
          <w:p w:rsidR="00A73664" w:rsidRDefault="00A73664" w:rsidP="00A7366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73664" w:rsidRPr="006F2265" w:rsidRDefault="00A73664" w:rsidP="00A73664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6F22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A73664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73664" w:rsidRPr="00D400B7" w:rsidRDefault="00A73664" w:rsidP="00A73664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A73664" w:rsidRDefault="00A73664" w:rsidP="00A7366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73664" w:rsidTr="009259AB">
        <w:tc>
          <w:tcPr>
            <w:tcW w:w="7054" w:type="dxa"/>
          </w:tcPr>
          <w:p w:rsidR="00A73664" w:rsidRPr="006F2265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73664" w:rsidRDefault="00A73664" w:rsidP="00A73664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64" w:rsidTr="00A73664">
        <w:tc>
          <w:tcPr>
            <w:tcW w:w="7054" w:type="dxa"/>
          </w:tcPr>
          <w:p w:rsidR="00A73664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6F2265">
              <w:rPr>
                <w:rFonts w:ascii="Arial" w:hAnsi="Arial" w:cs="Arial"/>
                <w:b/>
                <w:sz w:val="20"/>
                <w:szCs w:val="20"/>
              </w:rPr>
              <w:t>Universalgrundierung</w:t>
            </w:r>
          </w:p>
          <w:p w:rsidR="00A73664" w:rsidRPr="006F2265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664" w:rsidRPr="006F2265" w:rsidRDefault="00A73664" w:rsidP="00A73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226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Aufbringen einer wässrigen, lösemittelfreien und hoch konzentrierten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6F226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Dispersionsgrundierung als Haftbrücke zur Regulierung des Saugverhaltens und als Voranstrich auf mineralischen Putzen (DIN V 18550 MG PI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6F226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IV, DIN EN 998 CS</w:t>
            </w:r>
            <w:r w:rsidRPr="006F226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II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6F226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6F226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IV), Zementestrichen, Gipsdielen, Gipskartonplatten, Gipsfaserplatten, Beton, Mauerwerk aus Porenbeton, Kalksandstein sowie Ziegel u. ä.</w:t>
            </w:r>
          </w:p>
          <w:p w:rsidR="00A73664" w:rsidRPr="006F2265" w:rsidRDefault="00A73664" w:rsidP="00A73664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A73664" w:rsidRPr="00DE0107" w:rsidRDefault="00A73664" w:rsidP="00A7366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Produkt: 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Universalgrundierung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 gebrauchsfertig UGG</w:t>
            </w:r>
          </w:p>
          <w:p w:rsidR="00A73664" w:rsidRDefault="00A73664" w:rsidP="00A7366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73664" w:rsidRDefault="00A73664" w:rsidP="00A73664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 w:rsidRPr="006F22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A73664" w:rsidRDefault="00A73664" w:rsidP="00A73664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73664" w:rsidRPr="006F2265" w:rsidRDefault="00A73664" w:rsidP="00A73664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A73664" w:rsidRDefault="00A73664" w:rsidP="00A7366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73664" w:rsidTr="00A73664">
        <w:tc>
          <w:tcPr>
            <w:tcW w:w="7054" w:type="dxa"/>
          </w:tcPr>
          <w:p w:rsidR="00A73664" w:rsidRPr="006F2265" w:rsidRDefault="00A73664" w:rsidP="00A73664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A73664" w:rsidRDefault="00A73664" w:rsidP="00A73664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0B194E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6422C5" w:rsidP="004D2E88">
    <w:pPr>
      <w:pStyle w:val="Kopfzeile"/>
      <w:jc w:val="right"/>
    </w:pPr>
    <w:r>
      <w:rPr>
        <w:noProof/>
      </w:rPr>
      <w:drawing>
        <wp:inline distT="0" distB="0" distL="0" distR="0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79B2"/>
    <w:rsid w:val="000B194E"/>
    <w:rsid w:val="001371D5"/>
    <w:rsid w:val="004D2E88"/>
    <w:rsid w:val="00605138"/>
    <w:rsid w:val="006422C5"/>
    <w:rsid w:val="008047E2"/>
    <w:rsid w:val="00A73664"/>
    <w:rsid w:val="00AA5671"/>
    <w:rsid w:val="00DC4D42"/>
    <w:rsid w:val="00DD517F"/>
    <w:rsid w:val="00E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30572E4-DBE5-4D9A-BF73-88E4AB09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A736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2023-06-07T11:34:00Z</dcterms:created>
  <dcterms:modified xsi:type="dcterms:W3CDTF">2023-06-07T11:34:00Z</dcterms:modified>
</cp:coreProperties>
</file>